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528DE" w:rsidRPr="002C0383" w:rsidTr="00586DA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528DE" w:rsidRPr="002C0383" w:rsidRDefault="008528DE" w:rsidP="00586DA2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 xml:space="preserve">Krizni menadžment </w:t>
            </w:r>
          </w:p>
        </w:tc>
      </w:tr>
      <w:tr w:rsidR="008528DE" w:rsidRPr="002C0383" w:rsidTr="00586D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</w:pPr>
            <w:r w:rsidRPr="002C0383">
              <w:rPr>
                <w:rStyle w:val="Strong"/>
                <w:rFonts w:ascii="Candara" w:hAnsi="Candara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5E347C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ESC501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2</w:t>
            </w:r>
            <w:r w:rsidR="00BB604C">
              <w:rPr>
                <w:rFonts w:ascii="Candara" w:hAnsi="Candara" w:cs="Arial"/>
                <w:sz w:val="20"/>
                <w:szCs w:val="20"/>
              </w:rPr>
              <w:t>, zimski semestar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Style w:val="Strong"/>
                <w:rFonts w:ascii="Candara" w:hAnsi="Candara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Prof. dr.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</w:rPr>
              <w:t>sc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>. Dejan Kružić</w:t>
            </w:r>
          </w:p>
          <w:p w:rsidR="00963A4C" w:rsidRPr="002C0383" w:rsidRDefault="00963A4C" w:rsidP="00586DA2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proofErr w:type="spellStart"/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Izv.prof</w:t>
            </w:r>
            <w:proofErr w:type="spellEnd"/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 xml:space="preserve">. dr. </w:t>
            </w:r>
            <w:proofErr w:type="spellStart"/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sc</w:t>
            </w:r>
            <w:proofErr w:type="spellEnd"/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. Ivana Bilić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6</w:t>
            </w:r>
          </w:p>
        </w:tc>
      </w:tr>
      <w:tr w:rsidR="008528DE" w:rsidRPr="002C0383" w:rsidTr="00586D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T</w:t>
            </w:r>
          </w:p>
        </w:tc>
      </w:tr>
      <w:tr w:rsidR="008528DE" w:rsidRPr="002C0383" w:rsidTr="00586D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5B00A3" w:rsidRDefault="005B00A3" w:rsidP="00586DA2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>
              <w:rPr>
                <w:rFonts w:ascii="Candara" w:hAnsi="Candara" w:cs="Arial"/>
                <w:color w:val="FF0000"/>
                <w:sz w:val="20"/>
                <w:szCs w:val="20"/>
              </w:rPr>
              <w:t>3</w:t>
            </w:r>
            <w:r w:rsidRPr="005B00A3">
              <w:rPr>
                <w:rFonts w:ascii="Candara" w:hAnsi="Candara" w:cs="Arial"/>
                <w:color w:val="FF0000"/>
                <w:sz w:val="20"/>
                <w:szCs w:val="20"/>
              </w:rPr>
              <w:t>0%</w:t>
            </w:r>
          </w:p>
        </w:tc>
      </w:tr>
      <w:tr w:rsidR="008528DE" w:rsidRPr="002C0383" w:rsidTr="00586DA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>OPIS PREDMETA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Upoznati studente s teorijskim konceptima i praktičnim alatima kriznog menadžmenta. 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</w:rPr>
            </w:pPr>
          </w:p>
          <w:p w:rsidR="00EE2D80" w:rsidRPr="002C0383" w:rsidRDefault="00EE2D80" w:rsidP="00EE2D80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604C" w:rsidRDefault="008528DE" w:rsidP="00BB604C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Ishod učenja predmeta:</w:t>
            </w:r>
          </w:p>
          <w:p w:rsidR="008528DE" w:rsidRPr="002C0383" w:rsidRDefault="008528DE" w:rsidP="00BB604C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Predvidjeti krizu i upravljati krizom u korporaciji (razina 7 prema HKO).</w:t>
            </w:r>
          </w:p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Pojedinačni ishodi učenja:</w:t>
            </w:r>
          </w:p>
          <w:p w:rsidR="008528DE" w:rsidRPr="002C0383" w:rsidRDefault="008528DE" w:rsidP="008528DE">
            <w:pPr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Identificirati i valorizirati različite aspekte kriznog nastanka (razina 7 prema HKO).</w:t>
            </w:r>
          </w:p>
          <w:p w:rsidR="008528DE" w:rsidRPr="002C0383" w:rsidRDefault="008528DE" w:rsidP="008528DE">
            <w:pPr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Kritički preispitati i utvrditi primjerenost odabranih kriznih strategija (razina 7 prema HKO).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3.    Voditi formiranje kriznog menadžment tima (razina 7 prema HKO).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4.    Utvrditi mogućnosti i „cijenu“ kriznog oporavka (razina 7 prema HKO).</w:t>
            </w:r>
          </w:p>
          <w:p w:rsidR="008528DE" w:rsidRPr="002C0383" w:rsidRDefault="008528DE" w:rsidP="00BB604C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5.    Kreirati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</w:rPr>
              <w:t>antikrizne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 scenarije</w:t>
            </w:r>
            <w:r w:rsidR="00BB604C">
              <w:rPr>
                <w:rFonts w:ascii="Candara" w:hAnsi="Candara" w:cs="Arial"/>
                <w:sz w:val="20"/>
                <w:szCs w:val="20"/>
              </w:rPr>
              <w:t xml:space="preserve"> i  odabrati  alate </w:t>
            </w:r>
            <w:proofErr w:type="spellStart"/>
            <w:r w:rsidR="00BB604C">
              <w:rPr>
                <w:rFonts w:ascii="Candara" w:hAnsi="Candara" w:cs="Arial"/>
                <w:sz w:val="20"/>
                <w:szCs w:val="20"/>
              </w:rPr>
              <w:t>antikrizne</w:t>
            </w:r>
            <w:proofErr w:type="spellEnd"/>
            <w:r w:rsidR="00BB604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</w:rPr>
              <w:t>borbe (razina 7</w:t>
            </w:r>
            <w:r w:rsidR="00BB604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prema HKO). 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6.    Dizajnirati, vrednovati  i implementirati krizni plan (razina 7 prema HKO).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1"/>
              <w:gridCol w:w="2742"/>
              <w:gridCol w:w="360"/>
              <w:gridCol w:w="2957"/>
              <w:gridCol w:w="425"/>
            </w:tblGrid>
            <w:tr w:rsidR="008528DE" w:rsidRPr="002C0383" w:rsidTr="00586DA2">
              <w:trPr>
                <w:trHeight w:val="215"/>
              </w:trPr>
              <w:tc>
                <w:tcPr>
                  <w:tcW w:w="42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1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8528DE" w:rsidRPr="002C0383" w:rsidTr="00586DA2">
              <w:trPr>
                <w:cantSplit/>
                <w:trHeight w:val="307"/>
              </w:trPr>
              <w:tc>
                <w:tcPr>
                  <w:tcW w:w="421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ind w:left="-108" w:right="-69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Krize i krizni menadžment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Krizno ponašanje i krizno vođenje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Krizni menadžment u korporacijama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EE2D80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Analiza slučaja</w:t>
                  </w: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: </w:t>
                  </w:r>
                  <w:r w:rsidR="008528DE" w:rsidRPr="002C0383">
                    <w:rPr>
                      <w:rFonts w:ascii="Candara" w:hAnsi="Candara" w:cs="Arial"/>
                      <w:sz w:val="20"/>
                      <w:szCs w:val="20"/>
                    </w:rPr>
                    <w:t>Krizno komuniciranje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Poslovna kriza-simptomi i nastanak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Performanse poduzeća u teškoćama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Financijski omjeri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proofErr w:type="spellStart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Altmanov</w:t>
                  </w:r>
                  <w:proofErr w:type="spellEnd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 model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Financijski omjeri i EWS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Nelikvidnost i insolventnost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Strategije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Ostali signali ranog upozorenja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Ključni faktori uspješnosti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EE2D80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Analiza slučaja:</w:t>
                  </w: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 </w:t>
                  </w:r>
                  <w:r w:rsidR="008528DE" w:rsidRPr="002C0383">
                    <w:rPr>
                      <w:rFonts w:ascii="Candara" w:hAnsi="Candara" w:cs="Arial"/>
                      <w:sz w:val="20"/>
                      <w:szCs w:val="20"/>
                    </w:rPr>
                    <w:t>Analiza mogućnosti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Radikalan zaokret u krizi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Tipologija faza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proofErr w:type="spellStart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Predstečajna</w:t>
                  </w:r>
                  <w:proofErr w:type="spellEnd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 nagodba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Plan </w:t>
                  </w:r>
                  <w:proofErr w:type="spellStart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financ</w:t>
                  </w:r>
                  <w:proofErr w:type="spellEnd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. i operativnog restrukturiranja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Strategija stečaja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proofErr w:type="spellStart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Postupovne</w:t>
                  </w:r>
                  <w:proofErr w:type="spellEnd"/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 odredbe i pravne posljedice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Menadžment u stečajnom postupku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Tijela stečajnog postupka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Stečajna masa i stečajni vjerovnici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Unovčenje stečajne mase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Namirenje stečajnih vjerovnika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Namirenje stečajnih vjerovnika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Stečajni plan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Analiza slučaja: Hrvatska korporacija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8528DE" w:rsidRPr="002C0383" w:rsidRDefault="008528DE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X seminari i radionice 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eastAsia="MS Gothic" w:hAnsi="MS Gothic" w:cs="MS Gothic"/>
                <w:sz w:val="20"/>
                <w:szCs w:val="20"/>
              </w:rPr>
              <w:t>☐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X samostalni  zadaci 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X mentorski rad</w:t>
            </w:r>
          </w:p>
          <w:p w:rsidR="008528DE" w:rsidRPr="002C0383" w:rsidRDefault="00EE2D80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eastAsia="MS Gothic" w:hAnsi="Candara" w:cs="MS Gothic"/>
                <w:color w:val="FF0000"/>
                <w:sz w:val="20"/>
                <w:szCs w:val="20"/>
              </w:rPr>
              <w:t>X</w:t>
            </w:r>
            <w:r w:rsidR="008528DE" w:rsidRPr="002C0383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gostujuće predavanje</w:t>
            </w:r>
            <w:r w:rsidR="00B7371C"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="00B7371C" w:rsidRPr="002C0383">
              <w:rPr>
                <w:rFonts w:ascii="Candara" w:hAnsi="Candara" w:cs="Arial"/>
                <w:sz w:val="20"/>
                <w:szCs w:val="20"/>
              </w:rPr>
            </w:r>
            <w:r w:rsidR="00B7371C"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B7371C"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  <w:r w:rsidR="008528DE" w:rsidRPr="002C0383">
              <w:rPr>
                <w:rFonts w:ascii="Candara" w:hAnsi="Candara" w:cs="Arial"/>
                <w:b/>
                <w:sz w:val="20"/>
                <w:szCs w:val="20"/>
              </w:rPr>
              <w:t xml:space="preserve"> </w:t>
            </w:r>
            <w:r w:rsidR="008528DE" w:rsidRPr="002C0383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528DE" w:rsidRPr="002C0383" w:rsidTr="00586DA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2C0383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Obveza studenata za stjecanje prava na potpis je redovito pohađanje nastave (minimalno 60% ukupne nastave). Uz prisustvovanje na nastavi, potrebno je i aktivno sudjelovanje kroz analizu studija slučaja te individualno i/ili grupno izlaganje rezultata analize.</w:t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Praćenje rada studenata </w:t>
            </w:r>
            <w:r w:rsidRPr="002C0383">
              <w:rPr>
                <w:rFonts w:ascii="Candara" w:hAnsi="Candara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EE2D80" w:rsidP="00586DA2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jc w:val="center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28DE" w:rsidRPr="002C0383" w:rsidRDefault="00BB604C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>
              <w:rPr>
                <w:rFonts w:ascii="Candara" w:hAnsi="Candara" w:cs="Arial"/>
                <w:sz w:val="20"/>
                <w:szCs w:val="20"/>
              </w:rPr>
              <w:t>2</w:t>
            </w:r>
            <w:bookmarkStart w:id="0" w:name="_GoBack"/>
            <w:bookmarkEnd w:id="0"/>
            <w:r w:rsidR="002C0383" w:rsidRPr="002C0383">
              <w:rPr>
                <w:rFonts w:ascii="Candara" w:hAnsi="Candara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B7371C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 xml:space="preserve">Uvjet za dobivanje potpisa, što je ujedno i uvjet za izlazak na ispit je 60% prisustvovanje nastavi. 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Provjera znanja će se provoditi u terminima predavanja i vježbi, i to preko dva kolokvija te putem zadataka (studije slučaja).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Putem kolokvija će se provjeravati znanje potrebno za rješavanje zadataka i teorijsko znanje.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Studenti koji polože oba kolokvija, oslobođeni su ispita i dobivaju ocjenu iz ovog predmeta.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Zadaci se odnose na analizu nekog praktičnog primjera (studije slučaja).</w:t>
            </w:r>
          </w:p>
          <w:p w:rsidR="002C0383" w:rsidRPr="002C0383" w:rsidRDefault="002C0383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8528DE" w:rsidRPr="002C0383" w:rsidRDefault="00EE2D80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Praktični rad (studija slučaja)</w:t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se odnosi na analizu nekog praktičnog primjera (studije slučaja).  Studenti koji uspješno naprave analizu neke studije slučaja dobivaju veću ocjenu. </w:t>
            </w:r>
          </w:p>
          <w:p w:rsidR="001535F1" w:rsidRDefault="001535F1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2* Studenti koji ne polože predmet putem kolokvija će polagati isti putem pismenog i usmenog ispita.</w:t>
            </w:r>
          </w:p>
          <w:p w:rsidR="002C0383" w:rsidRPr="002C0383" w:rsidRDefault="002C0383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1535F1" w:rsidRPr="002C0383" w:rsidRDefault="001535F1" w:rsidP="001535F1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180"/>
              <w:gridCol w:w="798"/>
              <w:gridCol w:w="1204"/>
              <w:gridCol w:w="798"/>
            </w:tblGrid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GB"/>
                    </w:rPr>
                  </w:pPr>
                  <w:proofErr w:type="spellStart"/>
                  <w:r w:rsidRPr="002C0383">
                    <w:rPr>
                      <w:rFonts w:ascii="Candara" w:hAnsi="Candara" w:cs="Arial"/>
                      <w:color w:val="FF0000"/>
                      <w:lang w:val="en-GB"/>
                    </w:rPr>
                    <w:t>Bodovi</w:t>
                  </w:r>
                  <w:proofErr w:type="spellEnd"/>
                  <w:r w:rsidRPr="002C0383">
                    <w:rPr>
                      <w:rFonts w:ascii="Candara" w:hAnsi="Candara" w:cs="Arial"/>
                      <w:color w:val="FF0000"/>
                      <w:lang w:val="en-GB"/>
                    </w:rPr>
                    <w:t xml:space="preserve"> test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proofErr w:type="spellStart"/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Ocjena</w:t>
                  </w:r>
                  <w:proofErr w:type="spellEnd"/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GB"/>
                    </w:rPr>
                  </w:pPr>
                  <w:proofErr w:type="spellStart"/>
                  <w:r w:rsidRPr="002C0383">
                    <w:rPr>
                      <w:rFonts w:ascii="Candara" w:hAnsi="Candara" w:cs="Arial"/>
                      <w:color w:val="FF0000"/>
                      <w:lang w:val="en-GB"/>
                    </w:rPr>
                    <w:t>Bodovi</w:t>
                  </w:r>
                  <w:proofErr w:type="spellEnd"/>
                  <w:r w:rsidRPr="002C0383">
                    <w:rPr>
                      <w:rFonts w:ascii="Candara" w:hAnsi="Candara" w:cs="Arial"/>
                      <w:color w:val="FF0000"/>
                      <w:lang w:val="en-GB"/>
                    </w:rPr>
                    <w:t xml:space="preserve"> </w:t>
                  </w:r>
                  <w:proofErr w:type="spellStart"/>
                  <w:r w:rsidRPr="002C0383">
                    <w:rPr>
                      <w:rFonts w:ascii="Candara" w:hAnsi="Candara" w:cs="Arial"/>
                      <w:color w:val="FF0000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proofErr w:type="spellStart"/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0 – 47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1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24 - 27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48 - 57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28 - 32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58 - 65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3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4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36 - 40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74 </w:t>
                  </w:r>
                  <w:r w:rsidR="001F17EB">
                    <w:rPr>
                      <w:rFonts w:ascii="Candara" w:hAnsi="Candara" w:cs="Arial"/>
                      <w:color w:val="FF0000"/>
                      <w:lang w:val="en-US"/>
                    </w:rPr>
                    <w:t>–</w:t>
                  </w: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 </w:t>
                  </w:r>
                  <w:r w:rsidR="001F17EB">
                    <w:rPr>
                      <w:rFonts w:ascii="Candara" w:hAnsi="Candara" w:cs="Arial"/>
                      <w:color w:val="FF0000"/>
                      <w:lang w:val="en-US"/>
                    </w:rPr>
                    <w:t>I više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5</w:t>
                  </w:r>
                </w:p>
              </w:tc>
            </w:tr>
          </w:tbl>
          <w:p w:rsidR="001535F1" w:rsidRPr="002C0383" w:rsidRDefault="001535F1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1535F1" w:rsidRPr="002C0383" w:rsidTr="00586DA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Obvezna literatura (dostupna u knjižnici </w:t>
            </w:r>
            <w:r w:rsidRPr="002C0383">
              <w:rPr>
                <w:rFonts w:ascii="Candara" w:hAnsi="Candara" w:cs="Arial"/>
                <w:sz w:val="20"/>
                <w:szCs w:val="20"/>
              </w:rPr>
              <w:lastRenderedPageBreak/>
              <w:t>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 xml:space="preserve">Broj primjeraka u </w:t>
            </w: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 xml:space="preserve">Dostupnost putem ostalih </w:t>
            </w: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medija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1.Čuveljak, Jelena: </w:t>
            </w:r>
            <w:r w:rsidRPr="002C0383">
              <w:rPr>
                <w:rFonts w:ascii="Candara" w:hAnsi="Candara" w:cs="Arial"/>
                <w:i/>
                <w:sz w:val="20"/>
                <w:szCs w:val="20"/>
              </w:rPr>
              <w:t xml:space="preserve">Stečajni zakon i Zakon o financijskom poslovanju i </w:t>
            </w:r>
            <w:proofErr w:type="spellStart"/>
            <w:r w:rsidRPr="002C0383">
              <w:rPr>
                <w:rFonts w:ascii="Candara" w:hAnsi="Candara" w:cs="Arial"/>
                <w:i/>
                <w:sz w:val="20"/>
                <w:szCs w:val="20"/>
              </w:rPr>
              <w:t>predstečajnoj</w:t>
            </w:r>
            <w:proofErr w:type="spellEnd"/>
            <w:r w:rsidRPr="002C0383">
              <w:rPr>
                <w:rFonts w:ascii="Candara" w:hAnsi="Candara" w:cs="Arial"/>
                <w:i/>
                <w:sz w:val="20"/>
                <w:szCs w:val="20"/>
              </w:rPr>
              <w:t xml:space="preserve"> nagodbi, Komentar i sudska praksa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</w:rPr>
              <w:t>Zgombić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>&amp;Partneri, Zagreb,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ne</w:t>
            </w:r>
          </w:p>
        </w:tc>
      </w:tr>
      <w:tr w:rsidR="001535F1" w:rsidRPr="002C0383" w:rsidTr="00586DA2">
        <w:trPr>
          <w:trHeight w:val="511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2.</w:t>
            </w:r>
            <w:r w:rsidRPr="002C0383">
              <w:rPr>
                <w:rFonts w:ascii="Candara" w:hAnsi="Candara" w:cs="Arial"/>
                <w:bCs/>
                <w:sz w:val="20"/>
                <w:szCs w:val="20"/>
              </w:rPr>
              <w:t xml:space="preserve">Osmanagić-Bedenik, N.: </w:t>
            </w:r>
            <w:r w:rsidRPr="002C0383">
              <w:rPr>
                <w:rFonts w:ascii="Candara" w:hAnsi="Candara" w:cs="Arial"/>
                <w:bCs/>
                <w:i/>
                <w:sz w:val="20"/>
                <w:szCs w:val="20"/>
              </w:rPr>
              <w:t>Kriza kao šansa - Kroz poslovnu krizu do poslovnog uspjeha</w:t>
            </w:r>
            <w:r w:rsidRPr="002C0383">
              <w:rPr>
                <w:rFonts w:ascii="Candara" w:hAnsi="Candara" w:cs="Arial"/>
                <w:bCs/>
                <w:sz w:val="20"/>
                <w:szCs w:val="20"/>
              </w:rPr>
              <w:t>, Školska knjiga, Zagreb, 2003.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ne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3.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Tipuri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Kru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>ž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i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Lovrin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>č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evi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M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Strategije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kriznim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uvjetima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: </w:t>
            </w:r>
            <w:proofErr w:type="spellStart"/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Strate</w:t>
            </w:r>
            <w:proofErr w:type="spellEnd"/>
            <w:r w:rsidRPr="002C0383">
              <w:rPr>
                <w:rFonts w:ascii="Candara" w:hAnsi="Candara" w:cs="Arial"/>
                <w:i/>
                <w:sz w:val="20"/>
                <w:szCs w:val="20"/>
              </w:rPr>
              <w:t>š</w:t>
            </w:r>
            <w:proofErr w:type="spellStart"/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ki</w:t>
            </w:r>
            <w:proofErr w:type="spellEnd"/>
            <w:r w:rsidRPr="002C0383">
              <w:rPr>
                <w:rFonts w:ascii="Candara" w:hAnsi="Candara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menad</w:t>
            </w:r>
            <w:proofErr w:type="spellEnd"/>
            <w:r w:rsidRPr="002C0383">
              <w:rPr>
                <w:rFonts w:ascii="Candara" w:hAnsi="Candara" w:cs="Arial"/>
                <w:i/>
                <w:sz w:val="20"/>
                <w:szCs w:val="20"/>
              </w:rPr>
              <w:t>ž</w:t>
            </w:r>
            <w:proofErr w:type="spellStart"/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ment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Tipuri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>. (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ur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.),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Sinergija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nakladni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>š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tvo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>.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o</w:t>
            </w:r>
            <w:r w:rsidRPr="002C0383">
              <w:rPr>
                <w:rFonts w:ascii="Candara" w:hAnsi="Candara" w:cs="Arial"/>
                <w:sz w:val="20"/>
                <w:szCs w:val="20"/>
              </w:rPr>
              <w:t>.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o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Zagreb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, 2013, </w:t>
            </w:r>
            <w:proofErr w:type="spellStart"/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str</w:t>
            </w:r>
            <w:proofErr w:type="spellEnd"/>
            <w:r w:rsidRPr="002C0383">
              <w:rPr>
                <w:rFonts w:ascii="Candara" w:hAnsi="Candara" w:cs="Arial"/>
                <w:sz w:val="20"/>
                <w:szCs w:val="20"/>
              </w:rPr>
              <w:t>. 1-37.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Web stranica predmeta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4. </w:t>
            </w:r>
            <w:r w:rsidRPr="002C0383">
              <w:rPr>
                <w:rFonts w:ascii="Candara" w:hAnsi="Candara" w:cs="Arial"/>
                <w:bCs/>
                <w:i/>
                <w:sz w:val="20"/>
                <w:szCs w:val="20"/>
                <w:lang w:val="pl-PL"/>
              </w:rPr>
              <w:t>Stečajni zakon</w:t>
            </w:r>
            <w:r w:rsidRPr="002C0383">
              <w:rPr>
                <w:rFonts w:ascii="Candara" w:hAnsi="Candara" w:cs="Arial"/>
                <w:b/>
                <w:bCs/>
                <w:sz w:val="20"/>
                <w:szCs w:val="20"/>
                <w:lang w:val="pl-PL"/>
              </w:rPr>
              <w:t xml:space="preserve">, </w:t>
            </w:r>
            <w:r w:rsidRPr="002C0383">
              <w:rPr>
                <w:rFonts w:ascii="Candara" w:hAnsi="Candara" w:cs="Arial"/>
                <w:sz w:val="20"/>
                <w:szCs w:val="20"/>
                <w:lang w:val="pl-PL"/>
              </w:rPr>
              <w:t>Narodne novine br. 44/96, 161/98, 29/99, 129/00, 123/03, 197/03, 187/04, 82/06, 116/10, 125/12 i 133/12.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DA/INTERNET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bCs/>
                <w:sz w:val="20"/>
                <w:szCs w:val="20"/>
                <w:lang w:eastAsia="hr-HR"/>
              </w:rPr>
            </w:pPr>
            <w:r w:rsidRPr="002C0383">
              <w:rPr>
                <w:rFonts w:ascii="Candara" w:hAnsi="Candara" w:cs="Arial"/>
                <w:bCs/>
                <w:sz w:val="20"/>
                <w:szCs w:val="20"/>
                <w:lang w:eastAsia="hr-HR"/>
              </w:rPr>
              <w:t xml:space="preserve">5. </w:t>
            </w:r>
            <w:r w:rsidRPr="002C0383">
              <w:rPr>
                <w:rFonts w:ascii="Candara" w:hAnsi="Candara" w:cs="Arial"/>
                <w:bCs/>
                <w:i/>
                <w:sz w:val="20"/>
                <w:szCs w:val="20"/>
                <w:lang w:eastAsia="hr-HR"/>
              </w:rPr>
              <w:t xml:space="preserve">Zakon o financijskom poslovanju i </w:t>
            </w:r>
            <w:proofErr w:type="spellStart"/>
            <w:r w:rsidRPr="002C0383">
              <w:rPr>
                <w:rFonts w:ascii="Candara" w:hAnsi="Candara" w:cs="Arial"/>
                <w:bCs/>
                <w:i/>
                <w:sz w:val="20"/>
                <w:szCs w:val="20"/>
                <w:lang w:eastAsia="hr-HR"/>
              </w:rPr>
              <w:t>predstečajnoj</w:t>
            </w:r>
            <w:proofErr w:type="spellEnd"/>
            <w:r w:rsidRPr="002C0383">
              <w:rPr>
                <w:rFonts w:ascii="Candara" w:hAnsi="Candara" w:cs="Arial"/>
                <w:bCs/>
                <w:i/>
                <w:sz w:val="20"/>
                <w:szCs w:val="20"/>
                <w:lang w:eastAsia="hr-HR"/>
              </w:rPr>
              <w:t xml:space="preserve"> nagodbi,</w:t>
            </w:r>
            <w:r w:rsidRPr="002C0383">
              <w:rPr>
                <w:rFonts w:ascii="Candara" w:hAnsi="Candara" w:cs="Arial"/>
                <w:bCs/>
                <w:sz w:val="20"/>
                <w:szCs w:val="20"/>
                <w:lang w:eastAsia="hr-HR"/>
              </w:rPr>
              <w:t xml:space="preserve"> NN 108/12,144/12, 81/13,112/13.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DA/INTERNET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7A35C5">
            <w:pPr>
              <w:tabs>
                <w:tab w:val="left" w:pos="2820"/>
              </w:tabs>
              <w:spacing w:after="0"/>
              <w:rPr>
                <w:rFonts w:ascii="Candara" w:hAnsi="Candara"/>
                <w:color w:val="FF0000"/>
                <w:sz w:val="20"/>
                <w:szCs w:val="20"/>
                <w:lang w:val="en-US"/>
              </w:rPr>
            </w:pPr>
            <w:r w:rsidRPr="002C0383">
              <w:rPr>
                <w:rFonts w:ascii="Candara" w:hAnsi="Candara"/>
                <w:color w:val="FF0000"/>
                <w:sz w:val="20"/>
                <w:szCs w:val="20"/>
                <w:lang w:val="en-US"/>
              </w:rPr>
              <w:t>4. Crisis Management Institute – free resources https://www.cmionline.com/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/>
                <w:color w:val="FF0000"/>
                <w:sz w:val="20"/>
                <w:szCs w:val="20"/>
                <w:lang w:val="en-US"/>
              </w:rPr>
            </w:pPr>
            <w:proofErr w:type="spellStart"/>
            <w:r w:rsidRPr="002C0383">
              <w:rPr>
                <w:rFonts w:ascii="Candara" w:hAnsi="Candara"/>
                <w:color w:val="FF0000"/>
                <w:sz w:val="20"/>
                <w:szCs w:val="20"/>
                <w:lang w:val="en-US"/>
              </w:rPr>
              <w:t>Neograničen</w:t>
            </w:r>
            <w:proofErr w:type="spellEnd"/>
            <w:r w:rsidRPr="002C0383">
              <w:rPr>
                <w:rFonts w:ascii="Candara" w:hAnsi="Candara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color w:val="FF0000"/>
                <w:sz w:val="20"/>
                <w:szCs w:val="20"/>
                <w:lang w:val="en-US"/>
              </w:rPr>
              <w:t>pristup</w:t>
            </w:r>
            <w:proofErr w:type="spellEnd"/>
            <w:r w:rsidRPr="002C0383">
              <w:rPr>
                <w:rFonts w:ascii="Candara" w:hAnsi="Candara"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/>
                <w:color w:val="FF0000"/>
                <w:sz w:val="20"/>
                <w:szCs w:val="20"/>
                <w:lang w:val="en-US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DA/INTERNET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Dopunska literatura </w:t>
            </w:r>
          </w:p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1535F1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Bilić, I., Pivčević, S.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and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Čevra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, A. (2017): </w:t>
            </w:r>
            <w:proofErr w:type="spellStart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>Crisis</w:t>
            </w:r>
            <w:proofErr w:type="spellEnd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 xml:space="preserve"> Management </w:t>
            </w:r>
            <w:proofErr w:type="spellStart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>in</w:t>
            </w:r>
            <w:proofErr w:type="spellEnd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 xml:space="preserve"> Hotel </w:t>
            </w:r>
            <w:proofErr w:type="spellStart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>Business</w:t>
            </w:r>
            <w:proofErr w:type="spellEnd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>Insights</w:t>
            </w:r>
            <w:proofErr w:type="spellEnd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>from</w:t>
            </w:r>
            <w:proofErr w:type="spellEnd"/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 xml:space="preserve"> Croatia,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kern w:val="36"/>
                <w:sz w:val="20"/>
                <w:szCs w:val="20"/>
              </w:rPr>
              <w:t>Communication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kern w:val="36"/>
                <w:sz w:val="20"/>
                <w:szCs w:val="20"/>
              </w:rPr>
              <w:t xml:space="preserve"> Management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kern w:val="36"/>
                <w:sz w:val="20"/>
                <w:szCs w:val="20"/>
              </w:rPr>
              <w:t>Review</w:t>
            </w:r>
            <w:proofErr w:type="spellEnd"/>
            <w:r w:rsidRPr="002C0383">
              <w:rPr>
                <w:rFonts w:ascii="Candara" w:hAnsi="Candara"/>
                <w:b w:val="0"/>
                <w:bCs w:val="0"/>
                <w:color w:val="FF0000"/>
                <w:kern w:val="36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Vol. 2 No. 2, p. 100-118.</w:t>
            </w:r>
          </w:p>
          <w:p w:rsidR="001535F1" w:rsidRPr="002C0383" w:rsidRDefault="001535F1" w:rsidP="001535F1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Marjan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Gusev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, M.;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Ristov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, S.; Prodan, R.;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Dzanko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, M.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and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Bilic, I. (2017):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Resilient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IoT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eHealth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solutions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in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case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of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disasters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Conference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2017 9th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International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Workshop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Resilient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Networks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Design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and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Modeling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 (RNDM), p. 1-7.</w:t>
            </w:r>
          </w:p>
          <w:p w:rsidR="001535F1" w:rsidRPr="002C0383" w:rsidRDefault="001535F1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Emphasis"/>
                <w:rFonts w:ascii="Candara" w:hAnsi="Candara"/>
                <w:b w:val="0"/>
                <w:i w:val="0"/>
                <w:iCs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Bilić, I. &amp; Vrkić, F. (2017):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Crisis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communication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and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crisis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during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the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crisis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case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study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of</w:t>
            </w:r>
            <w:proofErr w:type="spellEnd"/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 xml:space="preserve"> Croatia</w:t>
            </w: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Tools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and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Techniques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Economic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Decision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Analysis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,</w:t>
            </w:r>
            <w:r w:rsidRPr="002C0383">
              <w:rPr>
                <w:rStyle w:val="Strong"/>
                <w:rFonts w:ascii="Candara" w:hAnsi="Candara"/>
                <w:b/>
                <w:iCs/>
                <w:color w:val="FF0000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(</w:t>
            </w:r>
            <w:proofErr w:type="spellStart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Eds</w:t>
            </w:r>
            <w:proofErr w:type="spellEnd"/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.) Stanković, J. et al. IGI Global, </w:t>
            </w:r>
            <w:proofErr w:type="spellStart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pp</w:t>
            </w:r>
            <w:proofErr w:type="spellEnd"/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. 208-224.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Fink, Steven: Crisis Management: Planning for the Inevitable, </w:t>
            </w:r>
            <w:proofErr w:type="spellStart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iUniverse</w:t>
            </w:r>
            <w:proofErr w:type="spellEnd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, 2002.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proofErr w:type="spellStart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Mitroff</w:t>
            </w:r>
            <w:proofErr w:type="spellEnd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, I. Ian: Crisis Leadership: Planning for the Unthinkable, John Wiley &amp; Sons, 2004.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Platt, D. Harlan: Principles of Corporate Renewal, University of Michigan Press, 1998. 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proofErr w:type="spellStart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Slatter</w:t>
            </w:r>
            <w:proofErr w:type="spellEnd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, Stuart, </w:t>
            </w:r>
            <w:proofErr w:type="spellStart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Lovet</w:t>
            </w:r>
            <w:proofErr w:type="spellEnd"/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, David, Barlow Laura: Leading Corporate Turnaround: How Leaders Fix Troubled Companies, John Wiley &amp; Sons Ltd., 2006. </w:t>
            </w:r>
          </w:p>
          <w:p w:rsidR="008528DE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Su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>č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evi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Danko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: 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pl-PL"/>
              </w:rPr>
              <w:t>Krizni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pl-PL"/>
              </w:rPr>
              <w:t>menad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</w:rPr>
              <w:t>ž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pl-PL"/>
              </w:rPr>
              <w:t>ment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Lider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Zagreb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>, 2010.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Praćenje pohađanja nastave i izvršenja ostalih obveza studenata (nastavnik)</w:t>
            </w:r>
          </w:p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Nadzor izvođenja nastave (prodekan za nastavu)</w:t>
            </w:r>
          </w:p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Analiza uspješnosti studiranja po svim predmetima studija (prodekan za nastavu)</w:t>
            </w:r>
          </w:p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528DE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C0383" w:rsidRDefault="007130A1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5E0980">
              <w:rPr>
                <w:rFonts w:ascii="Candara" w:hAnsi="Candara" w:cs="Arial"/>
                <w:color w:val="FF0000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:rsidR="00413919" w:rsidRPr="002C0383" w:rsidRDefault="00413919">
      <w:pPr>
        <w:rPr>
          <w:rFonts w:ascii="Candara" w:hAnsi="Candara"/>
          <w:sz w:val="20"/>
          <w:szCs w:val="20"/>
        </w:rPr>
      </w:pPr>
    </w:p>
    <w:sectPr w:rsidR="00413919" w:rsidRPr="002C0383" w:rsidSect="00413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E3A" w:rsidRDefault="00785E3A" w:rsidP="008528DE">
      <w:pPr>
        <w:spacing w:after="0" w:line="240" w:lineRule="auto"/>
      </w:pPr>
      <w:r>
        <w:separator/>
      </w:r>
    </w:p>
  </w:endnote>
  <w:endnote w:type="continuationSeparator" w:id="0">
    <w:p w:rsidR="00785E3A" w:rsidRDefault="00785E3A" w:rsidP="00852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E3A" w:rsidRDefault="00785E3A" w:rsidP="008528DE">
      <w:pPr>
        <w:spacing w:after="0" w:line="240" w:lineRule="auto"/>
      </w:pPr>
      <w:r>
        <w:separator/>
      </w:r>
    </w:p>
  </w:footnote>
  <w:footnote w:type="continuationSeparator" w:id="0">
    <w:p w:rsidR="00785E3A" w:rsidRDefault="00785E3A" w:rsidP="00852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8DE"/>
    <w:rsid w:val="001535F1"/>
    <w:rsid w:val="001F17EB"/>
    <w:rsid w:val="002C0383"/>
    <w:rsid w:val="00353964"/>
    <w:rsid w:val="003E1BF1"/>
    <w:rsid w:val="00413919"/>
    <w:rsid w:val="005129CF"/>
    <w:rsid w:val="005B00A3"/>
    <w:rsid w:val="005E347C"/>
    <w:rsid w:val="006D03BB"/>
    <w:rsid w:val="007130A1"/>
    <w:rsid w:val="00763F91"/>
    <w:rsid w:val="00785E3A"/>
    <w:rsid w:val="00804C2D"/>
    <w:rsid w:val="008229F0"/>
    <w:rsid w:val="00840EC0"/>
    <w:rsid w:val="00850260"/>
    <w:rsid w:val="008528DE"/>
    <w:rsid w:val="00963A4C"/>
    <w:rsid w:val="0098553B"/>
    <w:rsid w:val="00B03906"/>
    <w:rsid w:val="00B7371C"/>
    <w:rsid w:val="00BB604C"/>
    <w:rsid w:val="00CB4634"/>
    <w:rsid w:val="00D23C92"/>
    <w:rsid w:val="00E155A6"/>
    <w:rsid w:val="00E45C72"/>
    <w:rsid w:val="00EE2D80"/>
    <w:rsid w:val="00FE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DE"/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1535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528D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28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28DE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Emphasis">
    <w:name w:val="Emphasis"/>
    <w:basedOn w:val="DefaultParagraphFont"/>
    <w:uiPriority w:val="20"/>
    <w:qFormat/>
    <w:rsid w:val="001535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2018-07-03T11:26:00Z</dcterms:created>
  <dcterms:modified xsi:type="dcterms:W3CDTF">2018-07-03T11:26:00Z</dcterms:modified>
</cp:coreProperties>
</file>